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5C6F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B15C6F">
        <w:rPr>
          <w:rFonts w:ascii="Times New Roman" w:hAnsi="Times New Roman" w:cs="Times New Roman"/>
          <w:b/>
          <w:sz w:val="24"/>
          <w:szCs w:val="24"/>
        </w:rPr>
        <w:t>. Челябинск, Свердловский пр., ост. «Улица Южная» в Центральном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B15C6F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B15C6F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B15C6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B15C6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B15C6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B15C6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B15C6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B15C6F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110 721,29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B15C6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110 721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сто десять тысяч семьсот двадцать один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15C6F"/>
    <w:rsid w:val="00B339C5"/>
    <w:rsid w:val="00BF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2018-04-19T07:49:00Z</dcterms:modified>
</cp:coreProperties>
</file>